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E93C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2E4F047A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42E80F01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6B33AB1E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6D475216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7BC90564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7CC40B32" w14:textId="77777777" w:rsidR="004413C9" w:rsidRDefault="008653F5" w:rsidP="004413C9">
      <w:pPr>
        <w:spacing w:after="0"/>
        <w:rPr>
          <w:b/>
          <w:color w:val="000000" w:themeColor="text1"/>
          <w:sz w:val="44"/>
          <w:szCs w:val="44"/>
        </w:rPr>
      </w:pPr>
      <w:r w:rsidRPr="00DA2538">
        <w:rPr>
          <w:b/>
          <w:color w:val="000000" w:themeColor="text1"/>
          <w:sz w:val="44"/>
          <w:szCs w:val="44"/>
        </w:rPr>
        <w:t>Règlement d’application</w:t>
      </w:r>
      <w:r w:rsidR="00276BF5" w:rsidRPr="00DA2538">
        <w:rPr>
          <w:b/>
          <w:color w:val="000000" w:themeColor="text1"/>
          <w:sz w:val="44"/>
          <w:szCs w:val="44"/>
        </w:rPr>
        <w:t xml:space="preserve"> </w:t>
      </w:r>
      <w:r w:rsidR="00BA375A" w:rsidRPr="00DA2538">
        <w:rPr>
          <w:b/>
          <w:color w:val="000000" w:themeColor="text1"/>
          <w:sz w:val="44"/>
          <w:szCs w:val="44"/>
        </w:rPr>
        <w:br/>
      </w:r>
      <w:r w:rsidR="00276BF5" w:rsidRPr="00DA2538">
        <w:rPr>
          <w:b/>
          <w:color w:val="000000" w:themeColor="text1"/>
          <w:sz w:val="44"/>
          <w:szCs w:val="44"/>
        </w:rPr>
        <w:t xml:space="preserve">des </w:t>
      </w:r>
      <w:r w:rsidR="00C80732" w:rsidRPr="00DA2538">
        <w:rPr>
          <w:b/>
          <w:color w:val="000000" w:themeColor="text1"/>
          <w:sz w:val="44"/>
          <w:szCs w:val="44"/>
        </w:rPr>
        <w:t>Chèques Push</w:t>
      </w:r>
      <w:r w:rsidR="000D0B7F" w:rsidRPr="00DA2538">
        <w:rPr>
          <w:b/>
          <w:color w:val="000000" w:themeColor="text1"/>
          <w:sz w:val="44"/>
          <w:szCs w:val="44"/>
        </w:rPr>
        <w:t xml:space="preserve"> Innovation </w:t>
      </w:r>
    </w:p>
    <w:p w14:paraId="509B823C" w14:textId="1DCDD729" w:rsidR="008653F5" w:rsidRPr="00DA2538" w:rsidRDefault="000D0B7F" w:rsidP="004413C9">
      <w:pPr>
        <w:spacing w:after="0"/>
        <w:rPr>
          <w:b/>
          <w:color w:val="000000" w:themeColor="text1"/>
          <w:sz w:val="44"/>
          <w:szCs w:val="44"/>
        </w:rPr>
      </w:pPr>
      <w:r w:rsidRPr="00DA2538">
        <w:rPr>
          <w:b/>
          <w:color w:val="000000" w:themeColor="text1"/>
          <w:sz w:val="44"/>
          <w:szCs w:val="44"/>
        </w:rPr>
        <w:t>(CPI)</w:t>
      </w:r>
    </w:p>
    <w:p w14:paraId="10E1CE78" w14:textId="6AB6BAC4" w:rsidR="00276BF5" w:rsidRPr="00DA2538" w:rsidRDefault="00276BF5" w:rsidP="00D13DA2">
      <w:pPr>
        <w:spacing w:before="240"/>
        <w:rPr>
          <w:color w:val="000000" w:themeColor="text1"/>
          <w:sz w:val="32"/>
          <w:szCs w:val="32"/>
        </w:rPr>
      </w:pPr>
      <w:r w:rsidRPr="00DA2538">
        <w:rPr>
          <w:color w:val="000000" w:themeColor="text1"/>
          <w:sz w:val="32"/>
          <w:szCs w:val="32"/>
        </w:rPr>
        <w:t xml:space="preserve">Programme de mise en œuvre NPR </w:t>
      </w:r>
      <w:r w:rsidR="00C41788" w:rsidRPr="00DA2538">
        <w:rPr>
          <w:color w:val="000000" w:themeColor="text1"/>
          <w:sz w:val="32"/>
          <w:szCs w:val="32"/>
        </w:rPr>
        <w:t>2024-202</w:t>
      </w:r>
      <w:r w:rsidR="003C7067" w:rsidRPr="00DA2538">
        <w:rPr>
          <w:color w:val="000000" w:themeColor="text1"/>
          <w:sz w:val="32"/>
          <w:szCs w:val="32"/>
        </w:rPr>
        <w:t>7</w:t>
      </w:r>
      <w:r w:rsidR="00AD6EEF" w:rsidRPr="00DA2538">
        <w:rPr>
          <w:color w:val="000000" w:themeColor="text1"/>
          <w:sz w:val="32"/>
          <w:szCs w:val="32"/>
        </w:rPr>
        <w:br/>
        <w:t>du canton de Fribourg</w:t>
      </w:r>
    </w:p>
    <w:p w14:paraId="39AAEAE7" w14:textId="6D026693" w:rsidR="00276BF5" w:rsidRPr="00DA2538" w:rsidRDefault="00276BF5" w:rsidP="00DA2538">
      <w:pPr>
        <w:jc w:val="both"/>
        <w:rPr>
          <w:color w:val="000000" w:themeColor="text1"/>
        </w:rPr>
      </w:pPr>
    </w:p>
    <w:p w14:paraId="1025FA42" w14:textId="6EBA5145" w:rsidR="00276BF5" w:rsidRPr="00DA2538" w:rsidRDefault="00276BF5" w:rsidP="00DA2538">
      <w:pPr>
        <w:jc w:val="both"/>
        <w:rPr>
          <w:color w:val="000000" w:themeColor="text1"/>
        </w:rPr>
      </w:pPr>
      <w:r w:rsidRPr="00DA2538">
        <w:rPr>
          <w:color w:val="000000" w:themeColor="text1"/>
        </w:rPr>
        <w:br w:type="page"/>
      </w:r>
    </w:p>
    <w:p w14:paraId="3082D5B2" w14:textId="72D6AD27" w:rsidR="00276BF5" w:rsidRPr="00DA2538" w:rsidRDefault="00276BF5" w:rsidP="00DA2538">
      <w:pPr>
        <w:pStyle w:val="Titre1"/>
      </w:pPr>
      <w:bookmarkStart w:id="0" w:name="_Hlk159244740"/>
      <w:r w:rsidRPr="00DA2538">
        <w:lastRenderedPageBreak/>
        <w:t>Introduction</w:t>
      </w:r>
    </w:p>
    <w:p w14:paraId="28E004C4" w14:textId="54D01F63" w:rsidR="000D0B7F" w:rsidRPr="00DA2538" w:rsidRDefault="00FC2EC8" w:rsidP="00DA2538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Le</w:t>
      </w:r>
      <w:r w:rsidR="000D0B7F" w:rsidRPr="00DA2538">
        <w:rPr>
          <w:rFonts w:cs="Arial"/>
          <w:color w:val="000000" w:themeColor="text1"/>
        </w:rPr>
        <w:t xml:space="preserve"> programme</w:t>
      </w:r>
      <w:r>
        <w:rPr>
          <w:rFonts w:cs="Arial"/>
          <w:color w:val="000000" w:themeColor="text1"/>
        </w:rPr>
        <w:t xml:space="preserve"> de mise en </w:t>
      </w:r>
      <w:r w:rsidR="00585EBB">
        <w:rPr>
          <w:rFonts w:cs="Arial"/>
          <w:color w:val="000000" w:themeColor="text1"/>
        </w:rPr>
        <w:t>œuvre</w:t>
      </w:r>
      <w:r w:rsidR="000D0B7F" w:rsidRPr="00DA2538">
        <w:rPr>
          <w:rFonts w:cs="Arial"/>
          <w:color w:val="000000" w:themeColor="text1"/>
        </w:rPr>
        <w:t xml:space="preserve"> NPR 2024-2027 </w:t>
      </w:r>
      <w:r>
        <w:rPr>
          <w:rFonts w:cs="Arial"/>
          <w:color w:val="000000" w:themeColor="text1"/>
        </w:rPr>
        <w:t>du</w:t>
      </w:r>
      <w:r w:rsidR="00DC7FF8">
        <w:rPr>
          <w:rFonts w:cs="Arial"/>
          <w:color w:val="000000" w:themeColor="text1"/>
        </w:rPr>
        <w:t xml:space="preserve"> </w:t>
      </w:r>
      <w:r w:rsidR="000D0B7F" w:rsidRPr="00DA2538">
        <w:rPr>
          <w:rFonts w:cs="Arial"/>
          <w:color w:val="000000" w:themeColor="text1"/>
        </w:rPr>
        <w:t xml:space="preserve">canton de Fribourg </w:t>
      </w:r>
      <w:r>
        <w:rPr>
          <w:rFonts w:cs="Arial"/>
          <w:color w:val="000000" w:themeColor="text1"/>
        </w:rPr>
        <w:t xml:space="preserve">soutient le développement de </w:t>
      </w:r>
      <w:r w:rsidR="000D0B7F" w:rsidRPr="00DA2538">
        <w:rPr>
          <w:rFonts w:cs="Arial"/>
          <w:color w:val="000000" w:themeColor="text1"/>
        </w:rPr>
        <w:t>projets collaboratifs</w:t>
      </w:r>
      <w:r w:rsidR="00073E00">
        <w:rPr>
          <w:rFonts w:cs="Arial"/>
          <w:color w:val="000000" w:themeColor="text1"/>
        </w:rPr>
        <w:t xml:space="preserve"> (PC</w:t>
      </w:r>
      <w:r w:rsidR="00125D19" w:rsidRPr="00DA2538">
        <w:rPr>
          <w:rFonts w:cs="Arial"/>
          <w:color w:val="000000" w:themeColor="text1"/>
        </w:rPr>
        <w:t>)</w:t>
      </w:r>
      <w:r w:rsidR="00073E00">
        <w:rPr>
          <w:rFonts w:cs="Arial"/>
          <w:color w:val="000000" w:themeColor="text1"/>
        </w:rPr>
        <w:t xml:space="preserve"> et de projets collaboratifs thématiques (PCT)</w:t>
      </w:r>
      <w:r w:rsidR="00125D19">
        <w:rPr>
          <w:rFonts w:cs="Arial"/>
          <w:color w:val="000000" w:themeColor="text1"/>
        </w:rPr>
        <w:t xml:space="preserve">. De </w:t>
      </w:r>
      <w:r w:rsidR="000D0B7F" w:rsidRPr="00DA2538">
        <w:rPr>
          <w:rFonts w:cs="Arial"/>
          <w:color w:val="000000" w:themeColor="text1"/>
        </w:rPr>
        <w:t>nature pré-compétitive</w:t>
      </w:r>
      <w:r w:rsidR="00125D19">
        <w:rPr>
          <w:rFonts w:cs="Arial"/>
          <w:color w:val="000000" w:themeColor="text1"/>
        </w:rPr>
        <w:t>,</w:t>
      </w:r>
      <w:r w:rsidR="000D0B7F" w:rsidRPr="00DA2538">
        <w:rPr>
          <w:rFonts w:cs="Arial"/>
          <w:color w:val="000000" w:themeColor="text1"/>
        </w:rPr>
        <w:t xml:space="preserve"> </w:t>
      </w:r>
      <w:r w:rsidR="00C354ED">
        <w:rPr>
          <w:rFonts w:cs="Arial"/>
          <w:color w:val="000000" w:themeColor="text1"/>
        </w:rPr>
        <w:t xml:space="preserve">le projet collaboratif a </w:t>
      </w:r>
      <w:r w:rsidR="00C354ED" w:rsidRPr="00C354ED">
        <w:rPr>
          <w:rFonts w:cs="Arial"/>
          <w:color w:val="000000" w:themeColor="text1"/>
        </w:rPr>
        <w:t>pour ambition de résoudre</w:t>
      </w:r>
      <w:r w:rsidR="00C354ED">
        <w:rPr>
          <w:rFonts w:cs="Arial"/>
          <w:color w:val="000000" w:themeColor="text1"/>
        </w:rPr>
        <w:t>, avec l’aide d’un organisme de recherche public,</w:t>
      </w:r>
      <w:r w:rsidR="00C354ED" w:rsidRPr="00C354ED">
        <w:rPr>
          <w:rFonts w:cs="Arial"/>
          <w:color w:val="000000" w:themeColor="text1"/>
        </w:rPr>
        <w:t xml:space="preserve"> un défi technologique et innovant exprimé par plusieurs entreprises </w:t>
      </w:r>
      <w:r w:rsidR="00C354ED">
        <w:rPr>
          <w:rFonts w:cs="Arial"/>
          <w:color w:val="000000" w:themeColor="text1"/>
        </w:rPr>
        <w:t>ou de</w:t>
      </w:r>
      <w:r w:rsidR="00C354ED" w:rsidRPr="00C354ED">
        <w:rPr>
          <w:rFonts w:cs="Arial"/>
          <w:color w:val="000000" w:themeColor="text1"/>
        </w:rPr>
        <w:t xml:space="preserve"> créer avec plusieurs entreprises une </w:t>
      </w:r>
      <w:r w:rsidR="00C354ED">
        <w:rPr>
          <w:rFonts w:cs="Arial"/>
          <w:color w:val="000000" w:themeColor="text1"/>
        </w:rPr>
        <w:t xml:space="preserve">nouvelle </w:t>
      </w:r>
      <w:r w:rsidR="00C354ED" w:rsidRPr="00C354ED">
        <w:rPr>
          <w:rFonts w:cs="Arial"/>
          <w:color w:val="000000" w:themeColor="text1"/>
        </w:rPr>
        <w:t>chaîne de valeur</w:t>
      </w:r>
      <w:r w:rsidR="00C354ED">
        <w:rPr>
          <w:rFonts w:cs="Arial"/>
          <w:color w:val="000000" w:themeColor="text1"/>
        </w:rPr>
        <w:t>. L</w:t>
      </w:r>
      <w:r w:rsidR="00125D19">
        <w:rPr>
          <w:rFonts w:cs="Arial"/>
          <w:color w:val="000000" w:themeColor="text1"/>
        </w:rPr>
        <w:t>’exploitation des résultats d</w:t>
      </w:r>
      <w:r w:rsidR="000D0B7F" w:rsidRPr="00DA2538">
        <w:rPr>
          <w:rFonts w:cs="Arial"/>
          <w:color w:val="000000" w:themeColor="text1"/>
        </w:rPr>
        <w:t xml:space="preserve">es projets collaboratifs </w:t>
      </w:r>
      <w:r w:rsidR="00125D19">
        <w:rPr>
          <w:rFonts w:cs="Arial"/>
          <w:color w:val="000000" w:themeColor="text1"/>
        </w:rPr>
        <w:t xml:space="preserve">une fois </w:t>
      </w:r>
      <w:r w:rsidR="000D0B7F" w:rsidRPr="00DA2538">
        <w:rPr>
          <w:rFonts w:cs="Arial"/>
          <w:color w:val="000000" w:themeColor="text1"/>
        </w:rPr>
        <w:t>clôturés</w:t>
      </w:r>
      <w:r w:rsidR="00125D19">
        <w:rPr>
          <w:rFonts w:cs="Arial"/>
          <w:color w:val="000000" w:themeColor="text1"/>
        </w:rPr>
        <w:t xml:space="preserve"> sont de </w:t>
      </w:r>
      <w:r w:rsidR="000D0B7F" w:rsidRPr="00DA2538">
        <w:rPr>
          <w:rFonts w:cs="Arial"/>
          <w:color w:val="000000" w:themeColor="text1"/>
        </w:rPr>
        <w:t>la responsabilité de</w:t>
      </w:r>
      <w:r w:rsidR="00125D19">
        <w:rPr>
          <w:rFonts w:cs="Arial"/>
          <w:color w:val="000000" w:themeColor="text1"/>
        </w:rPr>
        <w:t>s entreprises</w:t>
      </w:r>
      <w:r w:rsidR="000D0B7F" w:rsidRPr="00DA2538">
        <w:rPr>
          <w:rFonts w:cs="Arial"/>
          <w:color w:val="000000" w:themeColor="text1"/>
        </w:rPr>
        <w:t xml:space="preserve"> </w:t>
      </w:r>
      <w:r w:rsidR="00125D19">
        <w:rPr>
          <w:rFonts w:cs="Arial"/>
          <w:color w:val="000000" w:themeColor="text1"/>
        </w:rPr>
        <w:t xml:space="preserve">pour </w:t>
      </w:r>
      <w:r>
        <w:rPr>
          <w:rFonts w:cs="Arial"/>
          <w:color w:val="000000" w:themeColor="text1"/>
        </w:rPr>
        <w:t>atteindre</w:t>
      </w:r>
      <w:r w:rsidRPr="00DA2538">
        <w:rPr>
          <w:rFonts w:cs="Arial"/>
          <w:color w:val="000000" w:themeColor="text1"/>
        </w:rPr>
        <w:t xml:space="preserve"> </w:t>
      </w:r>
      <w:r w:rsidR="000D0B7F" w:rsidRPr="00DA2538">
        <w:rPr>
          <w:rFonts w:cs="Arial"/>
          <w:color w:val="000000" w:themeColor="text1"/>
        </w:rPr>
        <w:t>le marché</w:t>
      </w:r>
      <w:r w:rsidR="00125D19">
        <w:rPr>
          <w:rFonts w:cs="Arial"/>
          <w:color w:val="000000" w:themeColor="text1"/>
        </w:rPr>
        <w:t>.</w:t>
      </w:r>
    </w:p>
    <w:p w14:paraId="5BC51528" w14:textId="0EA9CB44" w:rsidR="00276BF5" w:rsidRPr="00DA2538" w:rsidRDefault="00276BF5" w:rsidP="00DA2538">
      <w:pPr>
        <w:pStyle w:val="Titre1"/>
      </w:pPr>
      <w:r w:rsidRPr="00DA2538">
        <w:t xml:space="preserve">Définition d’un </w:t>
      </w:r>
      <w:r w:rsidR="00C80732" w:rsidRPr="00DA2538">
        <w:t>Chèque Push</w:t>
      </w:r>
      <w:r w:rsidR="000D0B7F" w:rsidRPr="00DA2538">
        <w:t xml:space="preserve"> Innovation (CPI)</w:t>
      </w:r>
    </w:p>
    <w:p w14:paraId="2E29909A" w14:textId="08EF522F" w:rsidR="00DC7FF8" w:rsidRDefault="000D0B7F" w:rsidP="00125D19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 w:themeColor="text1"/>
        </w:rPr>
      </w:pPr>
      <w:r w:rsidRPr="00DA2538">
        <w:rPr>
          <w:rFonts w:cs="Arial"/>
          <w:color w:val="000000" w:themeColor="text1"/>
        </w:rPr>
        <w:t xml:space="preserve">Le Chèque Push Innovation (CPI) est un instrument </w:t>
      </w:r>
      <w:r w:rsidR="00C354ED">
        <w:rPr>
          <w:rFonts w:cs="Arial"/>
          <w:color w:val="000000" w:themeColor="text1"/>
        </w:rPr>
        <w:t>d</w:t>
      </w:r>
      <w:r w:rsidR="00FC2EC8">
        <w:rPr>
          <w:rFonts w:cs="Arial"/>
          <w:color w:val="000000" w:themeColor="text1"/>
        </w:rPr>
        <w:t>e soutien à l’innovation du</w:t>
      </w:r>
      <w:r w:rsidRPr="00DA2538">
        <w:rPr>
          <w:rFonts w:cs="Arial"/>
          <w:color w:val="000000" w:themeColor="text1"/>
        </w:rPr>
        <w:t xml:space="preserve"> programme NPR 2024-2027 du canton de Fribourg</w:t>
      </w:r>
      <w:r w:rsidR="00FC2EC8">
        <w:rPr>
          <w:rFonts w:cs="Arial"/>
          <w:color w:val="000000" w:themeColor="text1"/>
        </w:rPr>
        <w:t xml:space="preserve"> qui</w:t>
      </w:r>
      <w:r w:rsidRPr="00DA2538">
        <w:rPr>
          <w:rFonts w:cs="Arial"/>
          <w:color w:val="000000" w:themeColor="text1"/>
        </w:rPr>
        <w:t xml:space="preserve"> vise à </w:t>
      </w:r>
      <w:r w:rsidR="00FC2EC8">
        <w:rPr>
          <w:rFonts w:cs="Arial"/>
          <w:color w:val="000000" w:themeColor="text1"/>
        </w:rPr>
        <w:t>accélérer</w:t>
      </w:r>
      <w:r w:rsidRPr="00DA2538">
        <w:rPr>
          <w:rFonts w:cs="Arial"/>
          <w:color w:val="000000" w:themeColor="text1"/>
        </w:rPr>
        <w:t xml:space="preserve"> l'implémentation d</w:t>
      </w:r>
      <w:r w:rsidR="009D73BC">
        <w:rPr>
          <w:rFonts w:cs="Arial"/>
          <w:color w:val="000000" w:themeColor="text1"/>
        </w:rPr>
        <w:t xml:space="preserve">’une </w:t>
      </w:r>
      <w:r w:rsidRPr="00DA2538">
        <w:rPr>
          <w:rFonts w:cs="Arial"/>
          <w:color w:val="000000" w:themeColor="text1"/>
        </w:rPr>
        <w:t>innovation résultant</w:t>
      </w:r>
      <w:r w:rsidR="00FC2EC8">
        <w:rPr>
          <w:rFonts w:cs="Arial"/>
          <w:color w:val="000000" w:themeColor="text1"/>
        </w:rPr>
        <w:t>e</w:t>
      </w:r>
      <w:r w:rsidRPr="00DA2538">
        <w:rPr>
          <w:rFonts w:cs="Arial"/>
          <w:color w:val="000000" w:themeColor="text1"/>
        </w:rPr>
        <w:t xml:space="preserve"> d</w:t>
      </w:r>
      <w:r w:rsidR="009D73BC">
        <w:rPr>
          <w:rFonts w:cs="Arial"/>
          <w:color w:val="000000" w:themeColor="text1"/>
        </w:rPr>
        <w:t>’un</w:t>
      </w:r>
      <w:r w:rsidRPr="00DA2538">
        <w:rPr>
          <w:rFonts w:cs="Arial"/>
          <w:color w:val="000000" w:themeColor="text1"/>
        </w:rPr>
        <w:t xml:space="preserve"> projet collaboratif </w:t>
      </w:r>
      <w:r w:rsidR="00073E00">
        <w:rPr>
          <w:rFonts w:cs="Arial"/>
          <w:color w:val="000000" w:themeColor="text1"/>
        </w:rPr>
        <w:t xml:space="preserve">(PC ou PCT) </w:t>
      </w:r>
      <w:r w:rsidRPr="00DA2538">
        <w:rPr>
          <w:rFonts w:cs="Arial"/>
          <w:color w:val="000000" w:themeColor="text1"/>
        </w:rPr>
        <w:t>clôturé</w:t>
      </w:r>
      <w:r w:rsidR="00FC2EC8">
        <w:rPr>
          <w:rFonts w:cs="Arial"/>
          <w:color w:val="000000" w:themeColor="text1"/>
        </w:rPr>
        <w:t xml:space="preserve"> ayant obtenu des résultats probants</w:t>
      </w:r>
      <w:r w:rsidRPr="00DA2538">
        <w:rPr>
          <w:rFonts w:cs="Arial"/>
          <w:color w:val="000000" w:themeColor="text1"/>
        </w:rPr>
        <w:t xml:space="preserve">. </w:t>
      </w:r>
    </w:p>
    <w:p w14:paraId="551A2F20" w14:textId="44829065" w:rsidR="00EB6635" w:rsidRDefault="00125D19" w:rsidP="00125D19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Le CPI se concentre sur </w:t>
      </w:r>
      <w:r w:rsidR="00976CFD" w:rsidRPr="00EB6635">
        <w:rPr>
          <w:rFonts w:cs="Arial"/>
          <w:color w:val="000000" w:themeColor="text1"/>
        </w:rPr>
        <w:t>l'acquisition de "proof-of-concepts" et de prototypes</w:t>
      </w:r>
      <w:r>
        <w:rPr>
          <w:rFonts w:cs="Arial"/>
          <w:color w:val="000000" w:themeColor="text1"/>
        </w:rPr>
        <w:t xml:space="preserve"> en</w:t>
      </w:r>
      <w:r w:rsidR="00976CFD" w:rsidRPr="00EB6635">
        <w:rPr>
          <w:rFonts w:cs="Arial"/>
          <w:color w:val="000000" w:themeColor="text1"/>
        </w:rPr>
        <w:t xml:space="preserve"> capitalis</w:t>
      </w:r>
      <w:r>
        <w:rPr>
          <w:rFonts w:cs="Arial"/>
          <w:color w:val="000000" w:themeColor="text1"/>
        </w:rPr>
        <w:t>ant</w:t>
      </w:r>
      <w:r w:rsidR="00976CFD" w:rsidRPr="00EB6635">
        <w:rPr>
          <w:rFonts w:cs="Arial"/>
          <w:color w:val="000000" w:themeColor="text1"/>
        </w:rPr>
        <w:t xml:space="preserve"> sur les résultats tangibles hérités des projets collaboratifs antérieurs.</w:t>
      </w:r>
    </w:p>
    <w:p w14:paraId="3439FB11" w14:textId="655D2DA1" w:rsidR="00276BF5" w:rsidRPr="00DA2538" w:rsidRDefault="00276BF5" w:rsidP="00DA2538">
      <w:pPr>
        <w:pStyle w:val="Titre1"/>
      </w:pPr>
      <w:r w:rsidRPr="00DA2538">
        <w:t>Objectifs</w:t>
      </w:r>
    </w:p>
    <w:p w14:paraId="5B17EB2A" w14:textId="220DC826" w:rsidR="00DA2538" w:rsidRPr="00DA2538" w:rsidRDefault="00BF3FA1" w:rsidP="00DA2538">
      <w:pPr>
        <w:rPr>
          <w:rStyle w:val="lev"/>
          <w:rFonts w:cs="Arial"/>
          <w:b w:val="0"/>
          <w:bCs w:val="0"/>
        </w:rPr>
      </w:pPr>
      <w:r>
        <w:rPr>
          <w:rStyle w:val="lev"/>
          <w:rFonts w:cs="Arial"/>
          <w:b w:val="0"/>
          <w:bCs w:val="0"/>
        </w:rPr>
        <w:t>Les objectifs du</w:t>
      </w:r>
      <w:r w:rsidR="00DA2538">
        <w:rPr>
          <w:rStyle w:val="lev"/>
          <w:rFonts w:cs="Arial"/>
          <w:b w:val="0"/>
          <w:bCs w:val="0"/>
        </w:rPr>
        <w:t xml:space="preserve"> </w:t>
      </w:r>
      <w:r w:rsidR="00DA2538" w:rsidRPr="00DA2538">
        <w:rPr>
          <w:rStyle w:val="lev"/>
          <w:rFonts w:cs="Arial"/>
          <w:b w:val="0"/>
          <w:bCs w:val="0"/>
          <w:color w:val="000000" w:themeColor="text1"/>
        </w:rPr>
        <w:t>Chèques Push Innovation</w:t>
      </w:r>
      <w:r w:rsidR="00DA2538">
        <w:rPr>
          <w:rStyle w:val="lev"/>
          <w:rFonts w:cs="Arial"/>
          <w:b w:val="0"/>
          <w:bCs w:val="0"/>
          <w:color w:val="000000" w:themeColor="text1"/>
        </w:rPr>
        <w:t xml:space="preserve"> </w:t>
      </w:r>
      <w:r>
        <w:rPr>
          <w:rStyle w:val="lev"/>
          <w:rFonts w:cs="Arial"/>
          <w:b w:val="0"/>
          <w:bCs w:val="0"/>
          <w:color w:val="000000" w:themeColor="text1"/>
        </w:rPr>
        <w:t>sont les suivants</w:t>
      </w:r>
      <w:r w:rsidR="00DA2538">
        <w:rPr>
          <w:rStyle w:val="lev"/>
          <w:rFonts w:cs="Arial"/>
          <w:b w:val="0"/>
          <w:bCs w:val="0"/>
          <w:color w:val="000000" w:themeColor="text1"/>
        </w:rPr>
        <w:t> :</w:t>
      </w:r>
    </w:p>
    <w:p w14:paraId="0B5C7411" w14:textId="55082CF6" w:rsidR="006176EC" w:rsidRDefault="00DA2538" w:rsidP="00DC7FF8">
      <w:pPr>
        <w:pStyle w:val="Paragraphedeliste"/>
        <w:numPr>
          <w:ilvl w:val="0"/>
          <w:numId w:val="13"/>
        </w:numPr>
        <w:ind w:left="720"/>
        <w:rPr>
          <w:rStyle w:val="lev"/>
          <w:rFonts w:cs="Arial"/>
          <w:b w:val="0"/>
          <w:bCs w:val="0"/>
          <w:color w:val="000000" w:themeColor="text1"/>
        </w:rPr>
      </w:pPr>
      <w:r w:rsidRPr="00DC7FF8">
        <w:rPr>
          <w:rStyle w:val="lev"/>
          <w:rFonts w:cs="Arial"/>
          <w:b w:val="0"/>
          <w:bCs w:val="0"/>
          <w:color w:val="000000" w:themeColor="text1"/>
        </w:rPr>
        <w:t>Accélér</w:t>
      </w:r>
      <w:r w:rsidR="006176EC" w:rsidRPr="00DC7FF8">
        <w:rPr>
          <w:rStyle w:val="lev"/>
          <w:rFonts w:cs="Arial"/>
          <w:b w:val="0"/>
          <w:bCs w:val="0"/>
          <w:color w:val="000000" w:themeColor="text1"/>
        </w:rPr>
        <w:t>ation</w:t>
      </w:r>
      <w:r w:rsidRPr="00DC7FF8">
        <w:rPr>
          <w:rStyle w:val="lev"/>
          <w:rFonts w:cs="Arial"/>
          <w:b w:val="0"/>
          <w:bCs w:val="0"/>
          <w:color w:val="000000" w:themeColor="text1"/>
        </w:rPr>
        <w:t xml:space="preserve"> </w:t>
      </w:r>
      <w:r w:rsidR="001C0F7B" w:rsidRPr="00DC7FF8">
        <w:rPr>
          <w:rStyle w:val="lev"/>
          <w:rFonts w:cs="Arial"/>
          <w:b w:val="0"/>
          <w:bCs w:val="0"/>
          <w:color w:val="000000" w:themeColor="text1"/>
        </w:rPr>
        <w:t xml:space="preserve">de </w:t>
      </w:r>
      <w:r w:rsidR="006176EC" w:rsidRPr="00DC7FF8">
        <w:rPr>
          <w:rStyle w:val="lev"/>
          <w:rFonts w:cs="Arial"/>
          <w:b w:val="0"/>
          <w:bCs w:val="0"/>
          <w:color w:val="000000" w:themeColor="text1"/>
        </w:rPr>
        <w:t>l’</w:t>
      </w:r>
      <w:r w:rsidR="00DC7FF8">
        <w:rPr>
          <w:rStyle w:val="lev"/>
          <w:rFonts w:cs="Arial"/>
          <w:b w:val="0"/>
          <w:bCs w:val="0"/>
          <w:color w:val="000000" w:themeColor="text1"/>
        </w:rPr>
        <w:t>e</w:t>
      </w:r>
      <w:r w:rsidR="006176EC" w:rsidRPr="00DC7FF8">
        <w:rPr>
          <w:rStyle w:val="lev"/>
          <w:rFonts w:cs="Arial"/>
          <w:b w:val="0"/>
          <w:bCs w:val="0"/>
          <w:color w:val="000000" w:themeColor="text1"/>
        </w:rPr>
        <w:t>xploitation des résultats des projets collaboratifs réa</w:t>
      </w:r>
      <w:r w:rsidR="00DC7FF8">
        <w:rPr>
          <w:rStyle w:val="lev"/>
          <w:rFonts w:cs="Arial"/>
          <w:b w:val="0"/>
          <w:bCs w:val="0"/>
          <w:color w:val="000000" w:themeColor="text1"/>
        </w:rPr>
        <w:t>l</w:t>
      </w:r>
      <w:r w:rsidR="006176EC" w:rsidRPr="00DC7FF8">
        <w:rPr>
          <w:rStyle w:val="lev"/>
          <w:rFonts w:cs="Arial"/>
          <w:b w:val="0"/>
          <w:bCs w:val="0"/>
          <w:color w:val="000000" w:themeColor="text1"/>
        </w:rPr>
        <w:t>isés</w:t>
      </w:r>
      <w:r w:rsidRPr="00DC7FF8">
        <w:rPr>
          <w:rStyle w:val="lev"/>
          <w:rFonts w:cs="Arial"/>
          <w:b w:val="0"/>
          <w:bCs w:val="0"/>
          <w:color w:val="000000" w:themeColor="text1"/>
        </w:rPr>
        <w:t xml:space="preserve"> </w:t>
      </w:r>
    </w:p>
    <w:p w14:paraId="2317FFCE" w14:textId="77777777" w:rsidR="00DC7FF8" w:rsidRPr="00DC7FF8" w:rsidRDefault="00DC7FF8" w:rsidP="00DC7FF8">
      <w:pPr>
        <w:pStyle w:val="Paragraphedeliste"/>
        <w:ind w:left="360"/>
        <w:rPr>
          <w:rStyle w:val="lev"/>
          <w:rFonts w:cs="Arial"/>
          <w:b w:val="0"/>
          <w:bCs w:val="0"/>
        </w:rPr>
      </w:pPr>
    </w:p>
    <w:p w14:paraId="74DD72EF" w14:textId="5BA3E8DB" w:rsidR="00D13DA2" w:rsidRPr="00DC7FF8" w:rsidRDefault="006176EC" w:rsidP="00DC7FF8">
      <w:pPr>
        <w:pStyle w:val="Paragraphedeliste"/>
        <w:numPr>
          <w:ilvl w:val="0"/>
          <w:numId w:val="13"/>
        </w:numPr>
        <w:ind w:left="720"/>
        <w:rPr>
          <w:rStyle w:val="lev"/>
          <w:rFonts w:cs="Arial"/>
          <w:b w:val="0"/>
          <w:bCs w:val="0"/>
        </w:rPr>
      </w:pPr>
      <w:r w:rsidRPr="00DC7FF8">
        <w:rPr>
          <w:rStyle w:val="lev"/>
          <w:rFonts w:cs="Arial"/>
          <w:b w:val="0"/>
          <w:bCs w:val="0"/>
        </w:rPr>
        <w:t>Renforcement de l'</w:t>
      </w:r>
      <w:r w:rsidR="00AE2093">
        <w:rPr>
          <w:rStyle w:val="lev"/>
          <w:rFonts w:cs="Arial"/>
          <w:b w:val="0"/>
          <w:bCs w:val="0"/>
        </w:rPr>
        <w:t>i</w:t>
      </w:r>
      <w:r w:rsidRPr="00DC7FF8">
        <w:rPr>
          <w:rStyle w:val="lev"/>
          <w:rFonts w:cs="Arial"/>
          <w:b w:val="0"/>
          <w:bCs w:val="0"/>
        </w:rPr>
        <w:t xml:space="preserve">mpact des </w:t>
      </w:r>
      <w:r w:rsidR="00AE2093">
        <w:rPr>
          <w:rStyle w:val="lev"/>
          <w:rFonts w:cs="Arial"/>
          <w:b w:val="0"/>
          <w:bCs w:val="0"/>
        </w:rPr>
        <w:t>p</w:t>
      </w:r>
      <w:r w:rsidRPr="00DC7FF8">
        <w:rPr>
          <w:rStyle w:val="lev"/>
          <w:rFonts w:cs="Arial"/>
          <w:b w:val="0"/>
          <w:bCs w:val="0"/>
        </w:rPr>
        <w:t xml:space="preserve">rojets </w:t>
      </w:r>
      <w:r w:rsidR="00AE2093">
        <w:rPr>
          <w:rStyle w:val="lev"/>
          <w:rFonts w:cs="Arial"/>
          <w:b w:val="0"/>
          <w:bCs w:val="0"/>
        </w:rPr>
        <w:t>c</w:t>
      </w:r>
      <w:r w:rsidRPr="00DC7FF8">
        <w:rPr>
          <w:rStyle w:val="lev"/>
          <w:rFonts w:cs="Arial"/>
          <w:b w:val="0"/>
          <w:bCs w:val="0"/>
        </w:rPr>
        <w:t>ollaboratifs (PC</w:t>
      </w:r>
      <w:r w:rsidR="00073E00">
        <w:rPr>
          <w:rStyle w:val="lev"/>
          <w:rFonts w:cs="Arial"/>
          <w:b w:val="0"/>
          <w:bCs w:val="0"/>
        </w:rPr>
        <w:t>) et des</w:t>
      </w:r>
      <w:r w:rsidR="00073E00">
        <w:rPr>
          <w:rFonts w:cs="Arial"/>
          <w:color w:val="000000" w:themeColor="text1"/>
        </w:rPr>
        <w:t xml:space="preserve"> projets collaboratifs thématiques (PCT)</w:t>
      </w:r>
      <w:r w:rsidRPr="00DC7FF8">
        <w:rPr>
          <w:rStyle w:val="lev"/>
          <w:rFonts w:cs="Arial"/>
          <w:b w:val="0"/>
          <w:bCs w:val="0"/>
        </w:rPr>
        <w:t xml:space="preserve"> en appuyant les entreprises dans </w:t>
      </w:r>
      <w:r w:rsidR="00E77114">
        <w:rPr>
          <w:rStyle w:val="lev"/>
          <w:rFonts w:cs="Arial"/>
          <w:b w:val="0"/>
          <w:bCs w:val="0"/>
        </w:rPr>
        <w:t>la réalisation</w:t>
      </w:r>
      <w:r w:rsidRPr="00DC7FF8">
        <w:rPr>
          <w:rStyle w:val="lev"/>
          <w:rFonts w:cs="Arial"/>
          <w:b w:val="0"/>
          <w:bCs w:val="0"/>
        </w:rPr>
        <w:t xml:space="preserve"> de "proof-of-concepts" et de prototypes</w:t>
      </w:r>
      <w:r w:rsidR="00E77114">
        <w:rPr>
          <w:rStyle w:val="lev"/>
          <w:rFonts w:cs="Arial"/>
          <w:b w:val="0"/>
          <w:bCs w:val="0"/>
        </w:rPr>
        <w:t>.</w:t>
      </w:r>
    </w:p>
    <w:p w14:paraId="101C24F1" w14:textId="77777777" w:rsidR="00D13DA2" w:rsidRPr="00D13DA2" w:rsidRDefault="00D13DA2" w:rsidP="00D13DA2">
      <w:pPr>
        <w:pStyle w:val="Paragraphedeliste"/>
        <w:rPr>
          <w:rStyle w:val="lev"/>
          <w:rFonts w:cs="Arial"/>
          <w:b w:val="0"/>
          <w:bCs w:val="0"/>
        </w:rPr>
      </w:pPr>
    </w:p>
    <w:p w14:paraId="3BF4B34F" w14:textId="28152D21" w:rsidR="00276BF5" w:rsidRPr="00DA2538" w:rsidRDefault="00276BF5" w:rsidP="00DA2538">
      <w:pPr>
        <w:pStyle w:val="Titre1"/>
      </w:pPr>
      <w:r w:rsidRPr="00DA2538">
        <w:t xml:space="preserve">Règles </w:t>
      </w:r>
      <w:r w:rsidR="00DC7FF8">
        <w:t>d’octroi et d’utilisation d’un chèque</w:t>
      </w:r>
    </w:p>
    <w:p w14:paraId="4C912B0E" w14:textId="1A56000F" w:rsidR="00E2272D" w:rsidRDefault="00E77114" w:rsidP="00E227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Les demandes de Chèque Push </w:t>
      </w:r>
      <w:r w:rsidR="002E5966"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</w:rPr>
        <w:t xml:space="preserve">nnovation sont gérées par INNOSQUARE dans le cadre d’un mandat donné par la </w:t>
      </w:r>
      <w:proofErr w:type="spellStart"/>
      <w:r>
        <w:rPr>
          <w:rFonts w:cs="Arial"/>
          <w:color w:val="000000" w:themeColor="text1"/>
        </w:rPr>
        <w:t>PromFR</w:t>
      </w:r>
      <w:proofErr w:type="spellEnd"/>
      <w:r>
        <w:rPr>
          <w:rFonts w:cs="Arial"/>
          <w:color w:val="000000" w:themeColor="text1"/>
        </w:rPr>
        <w:t xml:space="preserve"> avec l’aide d’experts externes.</w:t>
      </w:r>
    </w:p>
    <w:p w14:paraId="6077E47B" w14:textId="7285358C" w:rsidR="00E77114" w:rsidRDefault="00E77114" w:rsidP="00E227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7B642727" w14:textId="6BA8B84F" w:rsidR="00E77114" w:rsidRPr="00DA2538" w:rsidRDefault="00E77114" w:rsidP="00E227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L’évaluation des demandes de chèques pour l’octroi de subvention NPR est confiée au Comité de valorisation d’INNOSQUARE (COVAL).</w:t>
      </w:r>
    </w:p>
    <w:p w14:paraId="287363E3" w14:textId="77777777" w:rsidR="00E77114" w:rsidRDefault="00E77114" w:rsidP="00DA25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22096E4B" w14:textId="70AC98EB" w:rsidR="00276BF5" w:rsidRDefault="00276BF5" w:rsidP="00DA25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DA2538">
        <w:rPr>
          <w:rFonts w:cs="Arial"/>
          <w:color w:val="000000" w:themeColor="text1"/>
        </w:rPr>
        <w:t xml:space="preserve">Les conditions et règles </w:t>
      </w:r>
      <w:r w:rsidR="00DC7FF8">
        <w:rPr>
          <w:rFonts w:cs="Arial"/>
          <w:color w:val="000000" w:themeColor="text1"/>
        </w:rPr>
        <w:t>d</w:t>
      </w:r>
      <w:r w:rsidRPr="00DA2538">
        <w:rPr>
          <w:rFonts w:cs="Arial"/>
          <w:color w:val="000000" w:themeColor="text1"/>
        </w:rPr>
        <w:t xml:space="preserve">’octroi </w:t>
      </w:r>
      <w:r w:rsidR="00DC7FF8">
        <w:rPr>
          <w:rFonts w:cs="Arial"/>
          <w:color w:val="000000" w:themeColor="text1"/>
        </w:rPr>
        <w:t xml:space="preserve">et d’utilisation </w:t>
      </w:r>
      <w:r w:rsidRPr="00DA2538">
        <w:rPr>
          <w:rFonts w:cs="Arial"/>
          <w:color w:val="000000" w:themeColor="text1"/>
        </w:rPr>
        <w:t xml:space="preserve">d’un </w:t>
      </w:r>
      <w:r w:rsidR="00E2272D">
        <w:rPr>
          <w:rFonts w:cs="Arial"/>
          <w:color w:val="000000" w:themeColor="text1"/>
        </w:rPr>
        <w:t>CPI</w:t>
      </w:r>
      <w:r w:rsidRPr="00DA2538">
        <w:rPr>
          <w:rFonts w:cs="Arial"/>
          <w:color w:val="000000" w:themeColor="text1"/>
        </w:rPr>
        <w:t xml:space="preserve"> sont les suivantes :</w:t>
      </w:r>
      <w:r w:rsidR="00DC5910" w:rsidRPr="00DA2538">
        <w:rPr>
          <w:rFonts w:cs="Arial"/>
          <w:color w:val="000000" w:themeColor="text1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DF71DD" w14:paraId="35B22FF0" w14:textId="77777777" w:rsidTr="00DC7FF8">
        <w:tc>
          <w:tcPr>
            <w:tcW w:w="562" w:type="dxa"/>
          </w:tcPr>
          <w:p w14:paraId="2E9C5883" w14:textId="434F824D" w:rsidR="00DF71DD" w:rsidRDefault="00DF71DD" w:rsidP="00DA253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a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3EFC61D2" w14:textId="2506CA07" w:rsidR="00DF71DD" w:rsidRPr="00DF71DD" w:rsidRDefault="00430D42" w:rsidP="003A3F67">
            <w:pPr>
              <w:spacing w:before="60" w:after="60"/>
              <w:rPr>
                <w:rFonts w:eastAsia="Times New Roman" w:cs="Arial"/>
                <w:lang w:eastAsia="fr-CH"/>
              </w:rPr>
            </w:pPr>
            <w:r>
              <w:rPr>
                <w:rFonts w:eastAsia="Times New Roman" w:cs="Arial"/>
                <w:lang w:eastAsia="fr-CH"/>
              </w:rPr>
              <w:t xml:space="preserve">Dépôt d’une demande </w:t>
            </w:r>
            <w:r w:rsidR="00DC7FF8">
              <w:rPr>
                <w:rFonts w:eastAsia="Times New Roman" w:cs="Arial"/>
                <w:lang w:eastAsia="fr-CH"/>
              </w:rPr>
              <w:t>de chèque</w:t>
            </w:r>
          </w:p>
        </w:tc>
        <w:tc>
          <w:tcPr>
            <w:tcW w:w="5948" w:type="dxa"/>
          </w:tcPr>
          <w:p w14:paraId="73419306" w14:textId="789E11AA" w:rsidR="00E714AA" w:rsidRDefault="001C0F7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</w:t>
            </w:r>
            <w:r>
              <w:t xml:space="preserve"> la clôture du projet, lors de la présentation des résultats obtenus </w:t>
            </w:r>
            <w:r w:rsidR="00E77114">
              <w:t>devant</w:t>
            </w:r>
            <w:r>
              <w:t xml:space="preserve"> la commission de valorisation (COVAL), une ou plusieurs entreprises du consortium de projet sont habilité</w:t>
            </w:r>
            <w:r w:rsidR="00050E72">
              <w:t>es</w:t>
            </w:r>
            <w:r>
              <w:t xml:space="preserve"> à présenter une demande </w:t>
            </w:r>
            <w:r w:rsidR="00AE2093">
              <w:t>de</w:t>
            </w:r>
            <w:r>
              <w:t xml:space="preserve"> CPI</w:t>
            </w:r>
            <w:r w:rsidR="00745E3E">
              <w:rPr>
                <w:color w:val="000000" w:themeColor="text1"/>
              </w:rPr>
              <w:t xml:space="preserve"> </w:t>
            </w:r>
          </w:p>
        </w:tc>
      </w:tr>
      <w:tr w:rsidR="001C0F7B" w14:paraId="281BD4FD" w14:textId="77777777" w:rsidTr="00DC7FF8">
        <w:tc>
          <w:tcPr>
            <w:tcW w:w="562" w:type="dxa"/>
          </w:tcPr>
          <w:p w14:paraId="35D10F62" w14:textId="4E0F8C9D" w:rsidR="001C0F7B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b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3047FEEA" w14:textId="735AD08F" w:rsidR="001C0F7B" w:rsidRPr="00643CB7" w:rsidRDefault="001C0F7B" w:rsidP="003A3F67">
            <w:pPr>
              <w:autoSpaceDE w:val="0"/>
              <w:autoSpaceDN w:val="0"/>
              <w:adjustRightInd w:val="0"/>
            </w:pPr>
            <w:r>
              <w:t xml:space="preserve">Montant du </w:t>
            </w:r>
            <w:r w:rsidR="00DC7FF8">
              <w:t>chèque</w:t>
            </w:r>
          </w:p>
        </w:tc>
        <w:tc>
          <w:tcPr>
            <w:tcW w:w="5948" w:type="dxa"/>
          </w:tcPr>
          <w:p w14:paraId="550B2874" w14:textId="76413E96" w:rsidR="001C0F7B" w:rsidRPr="00643CB7" w:rsidRDefault="001C0F7B" w:rsidP="00E714AA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t>Le CPI demandé est plafonné à CHF 25'000, ne dépassant pas 50% du coût total budgété de la réalisation d’un « Proof of concept » ou d’un prototype.</w:t>
            </w:r>
          </w:p>
        </w:tc>
      </w:tr>
      <w:tr w:rsidR="001C0F7B" w14:paraId="076547AA" w14:textId="77777777" w:rsidTr="00DC7FF8">
        <w:tc>
          <w:tcPr>
            <w:tcW w:w="562" w:type="dxa"/>
          </w:tcPr>
          <w:p w14:paraId="2F7F7B67" w14:textId="15FCB1A3" w:rsidR="001C0F7B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c)</w:t>
            </w:r>
          </w:p>
        </w:tc>
        <w:tc>
          <w:tcPr>
            <w:tcW w:w="2552" w:type="dxa"/>
          </w:tcPr>
          <w:p w14:paraId="48ADF21D" w14:textId="786B3BFC" w:rsidR="001C0F7B" w:rsidRDefault="001C0F7B" w:rsidP="003A3F67">
            <w:pPr>
              <w:autoSpaceDE w:val="0"/>
              <w:autoSpaceDN w:val="0"/>
              <w:adjustRightInd w:val="0"/>
            </w:pPr>
            <w:r>
              <w:t>Contribution financière de ou des entreprises</w:t>
            </w:r>
          </w:p>
        </w:tc>
        <w:tc>
          <w:tcPr>
            <w:tcW w:w="5948" w:type="dxa"/>
          </w:tcPr>
          <w:p w14:paraId="542E1841" w14:textId="3B8CD9B1" w:rsidR="001C0F7B" w:rsidRDefault="00430D42" w:rsidP="00E714AA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t xml:space="preserve">Les entreprises partenaires doivent contribuer au coût de réalisation d’au moins 50% du coût total </w:t>
            </w:r>
            <w:r w:rsidR="00AE2093">
              <w:t xml:space="preserve">budgété </w:t>
            </w:r>
            <w:r w:rsidR="00AE2093" w:rsidRPr="00AE2093">
              <w:t>de la réalisation d’un « Proof of concept » ou d’un prototype</w:t>
            </w:r>
            <w:r w:rsidR="00AE2093">
              <w:t>.</w:t>
            </w:r>
          </w:p>
        </w:tc>
      </w:tr>
      <w:tr w:rsidR="00E714AA" w14:paraId="5DB31847" w14:textId="77777777" w:rsidTr="00DC7FF8">
        <w:tc>
          <w:tcPr>
            <w:tcW w:w="562" w:type="dxa"/>
          </w:tcPr>
          <w:p w14:paraId="77CF9F2D" w14:textId="2F8BF62E" w:rsidR="00E714AA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</w:t>
            </w:r>
            <w:r w:rsidR="00E714AA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731A8525" w14:textId="500D3435" w:rsidR="00E714AA" w:rsidRPr="00C257F5" w:rsidRDefault="00E714AA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643CB7">
              <w:t xml:space="preserve">Soutien </w:t>
            </w:r>
            <w:r>
              <w:t xml:space="preserve">dans </w:t>
            </w:r>
            <w:r w:rsidRPr="00643CB7">
              <w:t xml:space="preserve">l’élaboration </w:t>
            </w:r>
            <w:r>
              <w:br/>
            </w:r>
            <w:r w:rsidRPr="00643CB7">
              <w:t xml:space="preserve">de la demande </w:t>
            </w:r>
            <w:r>
              <w:br/>
            </w:r>
            <w:r w:rsidR="00E77114">
              <w:t>de chèque</w:t>
            </w:r>
          </w:p>
        </w:tc>
        <w:tc>
          <w:tcPr>
            <w:tcW w:w="5948" w:type="dxa"/>
          </w:tcPr>
          <w:p w14:paraId="04E2FB80" w14:textId="2598C43A" w:rsidR="00E714AA" w:rsidRDefault="00E714AA" w:rsidP="00E714AA">
            <w:pPr>
              <w:autoSpaceDE w:val="0"/>
              <w:autoSpaceDN w:val="0"/>
              <w:adjustRightInd w:val="0"/>
              <w:spacing w:after="120"/>
              <w:jc w:val="both"/>
            </w:pPr>
            <w:r w:rsidRPr="00643CB7">
              <w:t xml:space="preserve">Les </w:t>
            </w:r>
            <w:r>
              <w:t>demandeurs de CPI</w:t>
            </w:r>
            <w:r w:rsidRPr="00643CB7">
              <w:t xml:space="preserve"> peuvent bénéficier gratuitement du soutien d'INNOSQUARE pour l'élaboration de leur demande </w:t>
            </w:r>
            <w:r w:rsidR="00AE2093">
              <w:t>de</w:t>
            </w:r>
            <w:r w:rsidR="001A2598">
              <w:t xml:space="preserve"> CPI</w:t>
            </w:r>
            <w:r w:rsidR="00E77114">
              <w:t>.</w:t>
            </w:r>
          </w:p>
          <w:p w14:paraId="5B72C9C3" w14:textId="49A29AD0" w:rsidR="00E714AA" w:rsidRPr="00C257F5" w:rsidRDefault="00E714AA" w:rsidP="00E7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E714AA" w14:paraId="1A0290C0" w14:textId="77777777" w:rsidTr="00DC7FF8">
        <w:tc>
          <w:tcPr>
            <w:tcW w:w="562" w:type="dxa"/>
          </w:tcPr>
          <w:p w14:paraId="7797F1BB" w14:textId="12E76031" w:rsidR="00E714AA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e</w:t>
            </w:r>
            <w:proofErr w:type="gramEnd"/>
            <w:r w:rsidR="00E714AA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B21959C" w14:textId="6CA5342F" w:rsidR="00E714AA" w:rsidRPr="00C257F5" w:rsidRDefault="00430D42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Evaluation de la demande de </w:t>
            </w:r>
            <w:r w:rsidR="00DC7FF8">
              <w:rPr>
                <w:rFonts w:cs="Arial"/>
                <w:color w:val="000000" w:themeColor="text1"/>
              </w:rPr>
              <w:t>chèque</w:t>
            </w:r>
          </w:p>
        </w:tc>
        <w:tc>
          <w:tcPr>
            <w:tcW w:w="5948" w:type="dxa"/>
          </w:tcPr>
          <w:p w14:paraId="7275531E" w14:textId="40D8DEFF" w:rsidR="00E714AA" w:rsidRPr="00C257F5" w:rsidRDefault="00E714AA" w:rsidP="00430D4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</w:rPr>
            </w:pPr>
            <w:r w:rsidRPr="00C257F5">
              <w:rPr>
                <w:rFonts w:cs="Arial"/>
                <w:color w:val="000000" w:themeColor="text1"/>
              </w:rPr>
              <w:t>L</w:t>
            </w:r>
            <w:r w:rsidR="00430D42">
              <w:rPr>
                <w:rFonts w:cs="Arial"/>
                <w:color w:val="000000" w:themeColor="text1"/>
              </w:rPr>
              <w:t xml:space="preserve">a demande d’octroi de CPI est présentée sur invitation </w:t>
            </w:r>
            <w:r w:rsidR="00AE2093">
              <w:rPr>
                <w:rFonts w:cs="Arial"/>
                <w:color w:val="000000" w:themeColor="text1"/>
              </w:rPr>
              <w:t>d</w:t>
            </w:r>
            <w:r w:rsidR="00AE2093">
              <w:rPr>
                <w:color w:val="000000" w:themeColor="text1"/>
              </w:rPr>
              <w:t xml:space="preserve">u COVAL </w:t>
            </w:r>
            <w:r w:rsidR="00430D42">
              <w:rPr>
                <w:rFonts w:cs="Arial"/>
                <w:color w:val="000000" w:themeColor="text1"/>
              </w:rPr>
              <w:t>lors d’une séance de valorisation par l</w:t>
            </w:r>
            <w:r w:rsidR="00585EBB">
              <w:rPr>
                <w:rFonts w:cs="Arial"/>
                <w:color w:val="000000" w:themeColor="text1"/>
              </w:rPr>
              <w:t>e</w:t>
            </w:r>
            <w:r w:rsidRPr="00C257F5">
              <w:rPr>
                <w:rFonts w:cs="Arial"/>
                <w:color w:val="000000" w:themeColor="text1"/>
              </w:rPr>
              <w:t xml:space="preserve"> </w:t>
            </w:r>
            <w:r w:rsidR="00050E72" w:rsidRPr="00C257F5">
              <w:rPr>
                <w:rFonts w:cs="Arial"/>
                <w:color w:val="000000" w:themeColor="text1"/>
              </w:rPr>
              <w:t>COVAL.</w:t>
            </w:r>
          </w:p>
        </w:tc>
      </w:tr>
      <w:tr w:rsidR="00430D42" w14:paraId="253B174E" w14:textId="77777777" w:rsidTr="00DC7FF8">
        <w:tc>
          <w:tcPr>
            <w:tcW w:w="562" w:type="dxa"/>
          </w:tcPr>
          <w:p w14:paraId="72D5DDA7" w14:textId="05B4DF48" w:rsidR="00430D42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f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1A54C21" w14:textId="6349F2B9" w:rsidR="00430D42" w:rsidRPr="00C257F5" w:rsidDel="00430D42" w:rsidRDefault="00430D42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Procédure</w:t>
            </w:r>
          </w:p>
        </w:tc>
        <w:tc>
          <w:tcPr>
            <w:tcW w:w="5948" w:type="dxa"/>
          </w:tcPr>
          <w:p w14:paraId="0D66363A" w14:textId="56976351" w:rsidR="00430D42" w:rsidRPr="00C257F5" w:rsidRDefault="00AE2093" w:rsidP="00430D4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Le</w:t>
            </w:r>
            <w:r w:rsidR="00430D42">
              <w:rPr>
                <w:rFonts w:cs="Arial"/>
                <w:color w:val="000000" w:themeColor="text1"/>
              </w:rPr>
              <w:t xml:space="preserve"> dépôt de la demande </w:t>
            </w:r>
            <w:r w:rsidR="00DC7FF8">
              <w:rPr>
                <w:rFonts w:cs="Arial"/>
                <w:color w:val="000000" w:themeColor="text1"/>
              </w:rPr>
              <w:t xml:space="preserve">d’un chèque </w:t>
            </w:r>
            <w:r w:rsidR="00430D42">
              <w:rPr>
                <w:rFonts w:cs="Arial"/>
                <w:color w:val="000000" w:themeColor="text1"/>
              </w:rPr>
              <w:t xml:space="preserve">et </w:t>
            </w:r>
            <w:r w:rsidR="00DC7FF8">
              <w:rPr>
                <w:rFonts w:cs="Arial"/>
                <w:color w:val="000000" w:themeColor="text1"/>
              </w:rPr>
              <w:t>son utilisation</w:t>
            </w:r>
            <w:r w:rsidR="00430D42">
              <w:rPr>
                <w:rFonts w:cs="Arial"/>
                <w:color w:val="000000" w:themeColor="text1"/>
              </w:rPr>
              <w:t xml:space="preserve"> doivent être établis selon la </w:t>
            </w:r>
            <w:r w:rsidR="00585EBB">
              <w:rPr>
                <w:rFonts w:cs="Arial"/>
                <w:color w:val="000000" w:themeColor="text1"/>
              </w:rPr>
              <w:t>« </w:t>
            </w:r>
            <w:r w:rsidR="00430D42">
              <w:rPr>
                <w:rFonts w:cs="Arial"/>
                <w:color w:val="000000" w:themeColor="text1"/>
              </w:rPr>
              <w:t xml:space="preserve">Procédure de demande, </w:t>
            </w:r>
            <w:r w:rsidR="00E77114">
              <w:rPr>
                <w:rFonts w:cs="Arial"/>
                <w:color w:val="000000" w:themeColor="text1"/>
              </w:rPr>
              <w:t xml:space="preserve">d’attribution </w:t>
            </w:r>
            <w:r w:rsidR="00430D42">
              <w:rPr>
                <w:rFonts w:cs="Arial"/>
                <w:color w:val="000000" w:themeColor="text1"/>
              </w:rPr>
              <w:t>et d’utilisation d’un CPI</w:t>
            </w:r>
            <w:r w:rsidR="00585EBB">
              <w:rPr>
                <w:rFonts w:cs="Arial"/>
                <w:color w:val="000000" w:themeColor="text1"/>
              </w:rPr>
              <w:t> »</w:t>
            </w:r>
          </w:p>
        </w:tc>
      </w:tr>
      <w:tr w:rsidR="00E714AA" w14:paraId="62953D75" w14:textId="77777777" w:rsidTr="00DC7FF8">
        <w:tc>
          <w:tcPr>
            <w:tcW w:w="562" w:type="dxa"/>
          </w:tcPr>
          <w:p w14:paraId="0B68DC89" w14:textId="06F263D4" w:rsidR="00E714AA" w:rsidRDefault="00585EBB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g</w:t>
            </w:r>
            <w:proofErr w:type="gramEnd"/>
            <w:r w:rsidR="00E714AA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50E11E41" w14:textId="1EB25D6F" w:rsidR="00E714AA" w:rsidRDefault="00E714AA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Gestion administrative</w:t>
            </w:r>
          </w:p>
        </w:tc>
        <w:tc>
          <w:tcPr>
            <w:tcW w:w="5948" w:type="dxa"/>
          </w:tcPr>
          <w:p w14:paraId="67527D13" w14:textId="09DBB1ED" w:rsidR="00E714AA" w:rsidRDefault="00E714AA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B975E5">
              <w:rPr>
                <w:rFonts w:cs="Arial"/>
                <w:color w:val="000000" w:themeColor="text1"/>
              </w:rPr>
              <w:t xml:space="preserve">Les demandes </w:t>
            </w:r>
            <w:r w:rsidR="00AE2093">
              <w:rPr>
                <w:rFonts w:cs="Arial"/>
                <w:color w:val="000000" w:themeColor="text1"/>
              </w:rPr>
              <w:t>de CPI</w:t>
            </w:r>
            <w:r w:rsidRPr="00B975E5">
              <w:rPr>
                <w:rFonts w:cs="Arial"/>
                <w:color w:val="000000" w:themeColor="text1"/>
              </w:rPr>
              <w:t xml:space="preserve"> sont géré</w:t>
            </w:r>
            <w:r>
              <w:rPr>
                <w:rFonts w:cs="Arial"/>
                <w:color w:val="000000" w:themeColor="text1"/>
              </w:rPr>
              <w:t>e</w:t>
            </w:r>
            <w:r w:rsidRPr="00B975E5">
              <w:rPr>
                <w:rFonts w:cs="Arial"/>
                <w:color w:val="000000" w:themeColor="text1"/>
              </w:rPr>
              <w:t>s administrativement par INNOSQUARE.</w:t>
            </w:r>
          </w:p>
        </w:tc>
      </w:tr>
    </w:tbl>
    <w:p w14:paraId="7E3F1353" w14:textId="77777777" w:rsidR="003778A6" w:rsidRDefault="003778A6" w:rsidP="00DA2538">
      <w:pPr>
        <w:jc w:val="both"/>
        <w:rPr>
          <w:rFonts w:cs="Arial"/>
          <w:color w:val="000000" w:themeColor="text1"/>
        </w:rPr>
      </w:pPr>
    </w:p>
    <w:p w14:paraId="74E492ED" w14:textId="09459B13" w:rsidR="004A407E" w:rsidRDefault="00CC33A0" w:rsidP="00DA2538">
      <w:pPr>
        <w:jc w:val="both"/>
        <w:rPr>
          <w:rFonts w:cs="Arial"/>
          <w:color w:val="000000" w:themeColor="text1"/>
        </w:rPr>
      </w:pPr>
      <w:r w:rsidRPr="00DA2538">
        <w:rPr>
          <w:rFonts w:cs="Arial"/>
          <w:color w:val="000000" w:themeColor="text1"/>
        </w:rPr>
        <w:t xml:space="preserve">Pour l’obtention </w:t>
      </w:r>
      <w:r w:rsidR="003778A6">
        <w:rPr>
          <w:rFonts w:cs="Arial"/>
          <w:color w:val="000000" w:themeColor="text1"/>
        </w:rPr>
        <w:t>d’un CPI</w:t>
      </w:r>
      <w:r w:rsidRPr="00DA2538">
        <w:rPr>
          <w:rFonts w:cs="Arial"/>
          <w:color w:val="000000" w:themeColor="text1"/>
        </w:rPr>
        <w:t xml:space="preserve">, une demande de financement du projet doit être soumise selon la </w:t>
      </w:r>
      <w:r w:rsidR="004A407E" w:rsidRPr="00DA2538">
        <w:rPr>
          <w:rFonts w:cs="Arial"/>
          <w:b/>
          <w:color w:val="000000" w:themeColor="text1"/>
        </w:rPr>
        <w:t>Procédure d</w:t>
      </w:r>
      <w:r w:rsidR="00E77114">
        <w:rPr>
          <w:rFonts w:cs="Arial"/>
          <w:b/>
          <w:color w:val="000000" w:themeColor="text1"/>
        </w:rPr>
        <w:t xml:space="preserve">e demande, d’attribution et d’utilisation </w:t>
      </w:r>
      <w:r w:rsidR="004A407E" w:rsidRPr="00DA2538">
        <w:rPr>
          <w:rFonts w:cs="Arial"/>
          <w:b/>
          <w:color w:val="000000" w:themeColor="text1"/>
        </w:rPr>
        <w:t xml:space="preserve">de </w:t>
      </w:r>
      <w:r w:rsidR="003778A6">
        <w:rPr>
          <w:rFonts w:cs="Arial"/>
          <w:b/>
          <w:color w:val="000000" w:themeColor="text1"/>
        </w:rPr>
        <w:t>Chèque Push Innovation</w:t>
      </w:r>
      <w:r w:rsidR="00242285">
        <w:rPr>
          <w:rFonts w:cs="Arial"/>
          <w:b/>
          <w:color w:val="000000" w:themeColor="text1"/>
        </w:rPr>
        <w:t xml:space="preserve"> (CPI)</w:t>
      </w:r>
      <w:r w:rsidR="004A407E" w:rsidRPr="00DA2538">
        <w:rPr>
          <w:rFonts w:cs="Arial"/>
          <w:color w:val="000000" w:themeColor="text1"/>
        </w:rPr>
        <w:t>.</w:t>
      </w:r>
    </w:p>
    <w:p w14:paraId="59BEDD79" w14:textId="68923465" w:rsidR="00E77114" w:rsidRDefault="00E77114" w:rsidP="00DA2538">
      <w:pPr>
        <w:jc w:val="both"/>
        <w:rPr>
          <w:rFonts w:cs="Arial"/>
          <w:color w:val="000000" w:themeColor="text1"/>
        </w:rPr>
      </w:pPr>
    </w:p>
    <w:p w14:paraId="4BF0EAB8" w14:textId="77777777" w:rsidR="00E77114" w:rsidRPr="00DA2538" w:rsidRDefault="00E77114" w:rsidP="00DA2538">
      <w:pPr>
        <w:jc w:val="both"/>
        <w:rPr>
          <w:rFonts w:cs="Arial"/>
          <w:color w:val="000000" w:themeColor="text1"/>
        </w:rPr>
      </w:pPr>
    </w:p>
    <w:bookmarkEnd w:id="0"/>
    <w:p w14:paraId="645E38CE" w14:textId="77777777" w:rsidR="00E77114" w:rsidRDefault="00E77114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</w:rPr>
      </w:pPr>
    </w:p>
    <w:p w14:paraId="1F007F16" w14:textId="77777777" w:rsidR="00E77114" w:rsidRDefault="00E77114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</w:rPr>
      </w:pPr>
    </w:p>
    <w:p w14:paraId="038E2C17" w14:textId="0DB62044" w:rsidR="00225AAA" w:rsidRPr="00DA2538" w:rsidRDefault="00225AAA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</w:rPr>
      </w:pPr>
      <w:r w:rsidRPr="00DA2538">
        <w:rPr>
          <w:rFonts w:cs="Arial"/>
          <w:color w:val="000000" w:themeColor="text1"/>
        </w:rPr>
        <w:t xml:space="preserve">Fribourg, le </w:t>
      </w:r>
      <w:r w:rsidR="006C202C">
        <w:rPr>
          <w:rFonts w:cs="Arial"/>
          <w:color w:val="000000" w:themeColor="text1"/>
        </w:rPr>
        <w:t>22</w:t>
      </w:r>
      <w:r w:rsidR="004D4A39" w:rsidRPr="00DA2538">
        <w:rPr>
          <w:rFonts w:cs="Arial"/>
          <w:color w:val="000000" w:themeColor="text1"/>
        </w:rPr>
        <w:t xml:space="preserve"> février 2024</w:t>
      </w:r>
      <w:r w:rsidR="007A1BB2"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>Alain Lunghi</w:t>
      </w:r>
      <w:r w:rsidRPr="00DA2538">
        <w:rPr>
          <w:rFonts w:cs="Arial"/>
          <w:color w:val="000000" w:themeColor="text1"/>
        </w:rPr>
        <w:br/>
      </w:r>
      <w:r w:rsidRPr="00DA2538">
        <w:rPr>
          <w:rFonts w:cs="Arial"/>
          <w:color w:val="000000" w:themeColor="text1"/>
          <w:sz w:val="18"/>
          <w:szCs w:val="18"/>
        </w:rPr>
        <w:t>Promotion économique du canton de Fribourg</w:t>
      </w:r>
      <w:r w:rsidRPr="00DA2538">
        <w:rPr>
          <w:rFonts w:cs="Arial"/>
          <w:color w:val="000000" w:themeColor="text1"/>
          <w:sz w:val="18"/>
          <w:szCs w:val="18"/>
        </w:rPr>
        <w:br/>
        <w:t>Directeur adjoint, Responsable Politique Régionale</w:t>
      </w:r>
      <w:r w:rsidRPr="00DA2538">
        <w:rPr>
          <w:rFonts w:cs="Arial"/>
          <w:color w:val="000000" w:themeColor="text1"/>
        </w:rPr>
        <w:br/>
      </w:r>
    </w:p>
    <w:p w14:paraId="7FE660BA" w14:textId="55D7859C" w:rsidR="00225AAA" w:rsidRPr="00DA2538" w:rsidRDefault="00225AAA" w:rsidP="00DA2538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  <w:sz w:val="18"/>
          <w:szCs w:val="18"/>
        </w:rPr>
      </w:pP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="004D4A39" w:rsidRPr="00DA2538">
        <w:rPr>
          <w:rFonts w:cs="Arial"/>
          <w:color w:val="000000" w:themeColor="text1"/>
        </w:rPr>
        <w:t>Nicolas Huet</w:t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="007A1BB2" w:rsidRPr="00DA2538">
        <w:rPr>
          <w:rFonts w:cs="Arial"/>
          <w:color w:val="000000" w:themeColor="text1"/>
        </w:rPr>
        <w:tab/>
      </w:r>
      <w:r w:rsidR="00145529"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  <w:sz w:val="18"/>
          <w:szCs w:val="18"/>
        </w:rPr>
        <w:t>Haute école d’ingénierie et d’architecture de Fribourg</w:t>
      </w:r>
      <w:r w:rsidR="007A1BB2" w:rsidRPr="00DA2538">
        <w:rPr>
          <w:rFonts w:cs="Arial"/>
          <w:color w:val="000000" w:themeColor="text1"/>
          <w:sz w:val="18"/>
          <w:szCs w:val="18"/>
        </w:rPr>
        <w:br/>
      </w:r>
      <w:r w:rsidR="007A1BB2" w:rsidRPr="00DA2538">
        <w:rPr>
          <w:rFonts w:cs="Arial"/>
          <w:color w:val="000000" w:themeColor="text1"/>
          <w:sz w:val="18"/>
          <w:szCs w:val="18"/>
        </w:rPr>
        <w:tab/>
      </w:r>
      <w:r w:rsidR="007A1BB2" w:rsidRPr="00DA2538">
        <w:rPr>
          <w:rFonts w:cs="Arial"/>
          <w:color w:val="000000" w:themeColor="text1"/>
          <w:sz w:val="18"/>
          <w:szCs w:val="18"/>
        </w:rPr>
        <w:tab/>
      </w:r>
      <w:r w:rsidR="007A1BB2" w:rsidRPr="00DA2538">
        <w:rPr>
          <w:rFonts w:cs="Arial"/>
          <w:color w:val="000000" w:themeColor="text1"/>
          <w:sz w:val="18"/>
          <w:szCs w:val="18"/>
        </w:rPr>
        <w:tab/>
      </w:r>
      <w:r w:rsidR="007A1BB2" w:rsidRPr="00DA2538">
        <w:rPr>
          <w:rFonts w:cs="Arial"/>
          <w:color w:val="000000" w:themeColor="text1"/>
          <w:sz w:val="18"/>
          <w:szCs w:val="18"/>
        </w:rPr>
        <w:tab/>
      </w:r>
      <w:r w:rsidR="004D4A39" w:rsidRPr="00DA2538">
        <w:rPr>
          <w:rFonts w:cs="Arial"/>
          <w:color w:val="000000" w:themeColor="text1"/>
          <w:sz w:val="18"/>
          <w:szCs w:val="18"/>
        </w:rPr>
        <w:t xml:space="preserve">Responsable </w:t>
      </w:r>
      <w:r w:rsidR="007A1BB2" w:rsidRPr="00DA2538">
        <w:rPr>
          <w:rFonts w:cs="Arial"/>
          <w:color w:val="000000" w:themeColor="text1"/>
          <w:sz w:val="18"/>
          <w:szCs w:val="18"/>
        </w:rPr>
        <w:t>INNOSQUARE, gestionnaire des projets collaboratifs NPR</w:t>
      </w:r>
    </w:p>
    <w:p w14:paraId="5A8EC950" w14:textId="32CDECB0" w:rsidR="00591898" w:rsidRPr="00DA2538" w:rsidRDefault="00591898" w:rsidP="00DA2538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  <w:sz w:val="18"/>
          <w:szCs w:val="18"/>
        </w:rPr>
      </w:pPr>
    </w:p>
    <w:p w14:paraId="1E2A2C89" w14:textId="6A2BB7BA" w:rsidR="00591898" w:rsidRPr="00DA2538" w:rsidRDefault="00591898" w:rsidP="00DA2538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cs="Arial"/>
          <w:color w:val="000000" w:themeColor="text1"/>
          <w:u w:val="single"/>
        </w:rPr>
      </w:pPr>
      <w:r w:rsidRPr="00DA2538">
        <w:rPr>
          <w:rFonts w:cs="Arial"/>
          <w:color w:val="000000" w:themeColor="text1"/>
          <w:u w:val="single"/>
        </w:rPr>
        <w:t>Annexes :</w:t>
      </w:r>
    </w:p>
    <w:p w14:paraId="199490CA" w14:textId="57C9FFAF" w:rsidR="004A407E" w:rsidRPr="00585EBB" w:rsidRDefault="004A407E" w:rsidP="00DA253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</w:rPr>
      </w:pPr>
      <w:r w:rsidRPr="00585EBB">
        <w:rPr>
          <w:rFonts w:cs="Arial"/>
          <w:b/>
          <w:color w:val="000000" w:themeColor="text1"/>
        </w:rPr>
        <w:t xml:space="preserve">Procédure de </w:t>
      </w:r>
      <w:r w:rsidR="00430D42" w:rsidRPr="00585EBB">
        <w:rPr>
          <w:rFonts w:cs="Arial"/>
          <w:b/>
          <w:color w:val="000000" w:themeColor="text1"/>
        </w:rPr>
        <w:t>demande</w:t>
      </w:r>
      <w:r w:rsidR="00E77114">
        <w:rPr>
          <w:rFonts w:cs="Arial"/>
          <w:b/>
          <w:color w:val="000000" w:themeColor="text1"/>
        </w:rPr>
        <w:t xml:space="preserve">, d’attribution et </w:t>
      </w:r>
      <w:r w:rsidR="00990557" w:rsidRPr="00585EBB">
        <w:rPr>
          <w:rFonts w:cs="Arial"/>
          <w:b/>
          <w:color w:val="000000" w:themeColor="text1"/>
        </w:rPr>
        <w:t>d’utilisation</w:t>
      </w:r>
      <w:r w:rsidR="001466E7" w:rsidRPr="00585EBB">
        <w:rPr>
          <w:rFonts w:cs="Arial"/>
          <w:b/>
          <w:color w:val="000000" w:themeColor="text1"/>
        </w:rPr>
        <w:t xml:space="preserve"> </w:t>
      </w:r>
      <w:r w:rsidR="002E5966" w:rsidRPr="00DA2538">
        <w:rPr>
          <w:rFonts w:cs="Arial"/>
          <w:b/>
          <w:color w:val="000000" w:themeColor="text1"/>
        </w:rPr>
        <w:t xml:space="preserve">de </w:t>
      </w:r>
      <w:r w:rsidR="002E5966">
        <w:rPr>
          <w:rFonts w:cs="Arial"/>
          <w:b/>
          <w:color w:val="000000" w:themeColor="text1"/>
        </w:rPr>
        <w:t xml:space="preserve">Chèque Push Innovation </w:t>
      </w:r>
      <w:r w:rsidR="001466E7" w:rsidRPr="00585EBB">
        <w:rPr>
          <w:rFonts w:cs="Arial"/>
          <w:b/>
          <w:color w:val="000000" w:themeColor="text1"/>
        </w:rPr>
        <w:t>(CPI)</w:t>
      </w:r>
    </w:p>
    <w:p w14:paraId="1EB6314B" w14:textId="624E0D93" w:rsidR="00591898" w:rsidRPr="00DA2538" w:rsidRDefault="001466E7" w:rsidP="00DA2538">
      <w:pPr>
        <w:pStyle w:val="Paragraphedeliste"/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CPI</w:t>
      </w:r>
      <w:r w:rsidR="00591898" w:rsidRPr="00DA2538">
        <w:rPr>
          <w:rFonts w:cs="Arial"/>
          <w:color w:val="000000" w:themeColor="text1"/>
        </w:rPr>
        <w:t xml:space="preserve"> - Procédure de </w:t>
      </w:r>
      <w:r w:rsidR="00990557">
        <w:rPr>
          <w:rFonts w:cs="Arial"/>
          <w:color w:val="000000" w:themeColor="text1"/>
        </w:rPr>
        <w:t>demande, d’attribution</w:t>
      </w:r>
      <w:r w:rsidR="00990557" w:rsidRPr="00DA2538">
        <w:rPr>
          <w:rFonts w:cs="Arial"/>
          <w:color w:val="000000" w:themeColor="text1"/>
        </w:rPr>
        <w:t xml:space="preserve"> </w:t>
      </w:r>
      <w:r w:rsidR="00591898" w:rsidRPr="00DA2538">
        <w:rPr>
          <w:rFonts w:cs="Arial"/>
          <w:color w:val="000000" w:themeColor="text1"/>
        </w:rPr>
        <w:t xml:space="preserve">et </w:t>
      </w:r>
      <w:r w:rsidR="00990557" w:rsidRPr="00DA2538">
        <w:rPr>
          <w:rFonts w:cs="Arial"/>
          <w:color w:val="000000" w:themeColor="text1"/>
        </w:rPr>
        <w:t>d’</w:t>
      </w:r>
      <w:r w:rsidR="00990557">
        <w:rPr>
          <w:rFonts w:cs="Arial"/>
          <w:color w:val="000000" w:themeColor="text1"/>
        </w:rPr>
        <w:t>utilisation</w:t>
      </w:r>
      <w:r w:rsidR="00591898" w:rsidRPr="00DA2538">
        <w:rPr>
          <w:rFonts w:cs="Arial"/>
          <w:color w:val="000000" w:themeColor="text1"/>
        </w:rPr>
        <w:t>.pdf</w:t>
      </w:r>
      <w:r w:rsidR="00591898" w:rsidRPr="00DA2538">
        <w:rPr>
          <w:rFonts w:cs="Arial"/>
          <w:color w:val="000000" w:themeColor="text1"/>
        </w:rPr>
        <w:br/>
      </w:r>
    </w:p>
    <w:sectPr w:rsidR="00591898" w:rsidRPr="00DA2538" w:rsidSect="00150491">
      <w:headerReference w:type="default" r:id="rId11"/>
      <w:footerReference w:type="default" r:id="rId12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A766" w14:textId="77777777" w:rsidR="00150491" w:rsidRDefault="00150491" w:rsidP="00276BF5">
      <w:pPr>
        <w:spacing w:after="0" w:line="240" w:lineRule="auto"/>
      </w:pPr>
      <w:r>
        <w:separator/>
      </w:r>
    </w:p>
  </w:endnote>
  <w:endnote w:type="continuationSeparator" w:id="0">
    <w:p w14:paraId="735E7FDF" w14:textId="77777777" w:rsidR="00150491" w:rsidRDefault="00150491" w:rsidP="00276BF5">
      <w:pPr>
        <w:spacing w:after="0" w:line="240" w:lineRule="auto"/>
      </w:pPr>
      <w:r>
        <w:continuationSeparator/>
      </w:r>
    </w:p>
  </w:endnote>
  <w:endnote w:type="continuationNotice" w:id="1">
    <w:p w14:paraId="58F5A514" w14:textId="77777777" w:rsidR="008E06EF" w:rsidRDefault="008E0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807"/>
      <w:gridCol w:w="1840"/>
      <w:gridCol w:w="1415"/>
    </w:tblGrid>
    <w:tr w:rsidR="00573623" w14:paraId="56583CE4" w14:textId="77777777" w:rsidTr="00573623">
      <w:tc>
        <w:tcPr>
          <w:tcW w:w="5807" w:type="dxa"/>
        </w:tcPr>
        <w:p w14:paraId="6841CF0C" w14:textId="0DDA1DE4" w:rsidR="00573623" w:rsidRPr="00BA375A" w:rsidRDefault="00573623" w:rsidP="00B8167F">
          <w:pPr>
            <w:rPr>
              <w:sz w:val="18"/>
              <w:szCs w:val="18"/>
            </w:rPr>
          </w:pPr>
          <w:r w:rsidRPr="00B87CB4">
            <w:rPr>
              <w:sz w:val="18"/>
              <w:szCs w:val="18"/>
            </w:rPr>
            <w:t xml:space="preserve">Règlement d’application des </w:t>
          </w:r>
          <w:r w:rsidR="00C80732">
            <w:rPr>
              <w:sz w:val="18"/>
              <w:szCs w:val="18"/>
            </w:rPr>
            <w:t>Chèques Push</w:t>
          </w:r>
          <w:r w:rsidR="000D0B7F">
            <w:rPr>
              <w:sz w:val="18"/>
              <w:szCs w:val="18"/>
            </w:rPr>
            <w:t xml:space="preserve"> Innovation</w:t>
          </w:r>
        </w:p>
      </w:tc>
      <w:tc>
        <w:tcPr>
          <w:tcW w:w="1840" w:type="dxa"/>
        </w:tcPr>
        <w:p w14:paraId="50A6B848" w14:textId="61DD92B5" w:rsidR="00573623" w:rsidRPr="00BA375A" w:rsidRDefault="000D0B7F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CPI</w:t>
          </w:r>
          <w:r w:rsidR="00573623" w:rsidRPr="00573623">
            <w:rPr>
              <w:sz w:val="18"/>
              <w:szCs w:val="18"/>
            </w:rPr>
            <w:t>-R-F-001.0</w:t>
          </w:r>
          <w:r w:rsidR="00F703A2">
            <w:rPr>
              <w:sz w:val="18"/>
              <w:szCs w:val="18"/>
            </w:rPr>
            <w:t>1</w:t>
          </w:r>
        </w:p>
      </w:tc>
      <w:tc>
        <w:tcPr>
          <w:tcW w:w="1415" w:type="dxa"/>
        </w:tcPr>
        <w:p w14:paraId="7FC57CF8" w14:textId="368EBA9B" w:rsidR="00573623" w:rsidRPr="00BA375A" w:rsidRDefault="00073E00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V1</w:t>
          </w:r>
        </w:p>
      </w:tc>
    </w:tr>
    <w:tr w:rsidR="00BA375A" w14:paraId="76478F6B" w14:textId="77777777" w:rsidTr="00573623">
      <w:tc>
        <w:tcPr>
          <w:tcW w:w="5807" w:type="dxa"/>
        </w:tcPr>
        <w:p w14:paraId="1224C7FB" w14:textId="10183DFF" w:rsidR="00BA375A" w:rsidRPr="00BA375A" w:rsidRDefault="00BA375A" w:rsidP="00BA375A">
          <w:pPr>
            <w:pStyle w:val="Pieddepage"/>
            <w:spacing w:before="60" w:after="60"/>
            <w:rPr>
              <w:sz w:val="18"/>
              <w:szCs w:val="18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BA375A">
            <w:rPr>
              <w:sz w:val="18"/>
              <w:szCs w:val="18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0D0B7F">
            <w:rPr>
              <w:sz w:val="18"/>
              <w:szCs w:val="18"/>
            </w:rPr>
            <w:t>CPI</w:t>
          </w:r>
          <w:r w:rsidR="00591898">
            <w:rPr>
              <w:noProof/>
              <w:sz w:val="18"/>
              <w:szCs w:val="18"/>
            </w:rPr>
            <w:t xml:space="preserve"> - Règlement.docx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840" w:type="dxa"/>
        </w:tcPr>
        <w:p w14:paraId="281890CC" w14:textId="192904C5" w:rsidR="00BA375A" w:rsidRPr="00BA375A" w:rsidRDefault="00BF3FA1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26</w:t>
          </w:r>
          <w:r w:rsidR="00B6761F">
            <w:rPr>
              <w:sz w:val="18"/>
              <w:szCs w:val="18"/>
            </w:rPr>
            <w:t>.02.2024</w:t>
          </w:r>
        </w:p>
      </w:tc>
      <w:tc>
        <w:tcPr>
          <w:tcW w:w="1415" w:type="dxa"/>
        </w:tcPr>
        <w:p w14:paraId="5177A6D1" w14:textId="17CF603C" w:rsidR="00BA375A" w:rsidRPr="00BA375A" w:rsidRDefault="00F80BD8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Page 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PAGE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2</w:t>
          </w:r>
          <w:r>
            <w:rPr>
              <w:rStyle w:val="Numrodepage"/>
              <w:rFonts w:cs="Arial"/>
              <w:sz w:val="20"/>
            </w:rPr>
            <w:fldChar w:fldCharType="end"/>
          </w:r>
          <w:r>
            <w:rPr>
              <w:rStyle w:val="Numrodepage"/>
              <w:rFonts w:cs="Arial"/>
              <w:sz w:val="20"/>
            </w:rPr>
            <w:t>/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NUMPAGES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15</w:t>
          </w:r>
          <w:r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BAD0" w14:textId="77777777" w:rsidR="00150491" w:rsidRDefault="00150491" w:rsidP="00276BF5">
      <w:pPr>
        <w:spacing w:after="0" w:line="240" w:lineRule="auto"/>
      </w:pPr>
      <w:r>
        <w:separator/>
      </w:r>
    </w:p>
  </w:footnote>
  <w:footnote w:type="continuationSeparator" w:id="0">
    <w:p w14:paraId="5CB6969B" w14:textId="77777777" w:rsidR="00150491" w:rsidRDefault="00150491" w:rsidP="00276BF5">
      <w:pPr>
        <w:spacing w:after="0" w:line="240" w:lineRule="auto"/>
      </w:pPr>
      <w:r>
        <w:continuationSeparator/>
      </w:r>
    </w:p>
  </w:footnote>
  <w:footnote w:type="continuationNotice" w:id="1">
    <w:p w14:paraId="64CA6D5D" w14:textId="77777777" w:rsidR="008E06EF" w:rsidRDefault="008E0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689"/>
    <w:multiLevelType w:val="hybridMultilevel"/>
    <w:tmpl w:val="7B0CDB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0C0D"/>
    <w:multiLevelType w:val="hybridMultilevel"/>
    <w:tmpl w:val="13088E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74B8"/>
    <w:multiLevelType w:val="multilevel"/>
    <w:tmpl w:val="EFAE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136254"/>
    <w:multiLevelType w:val="multilevel"/>
    <w:tmpl w:val="F95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5615"/>
    <w:multiLevelType w:val="multilevel"/>
    <w:tmpl w:val="3A1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200EF"/>
    <w:multiLevelType w:val="multilevel"/>
    <w:tmpl w:val="24B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70F4A"/>
    <w:multiLevelType w:val="multilevel"/>
    <w:tmpl w:val="591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43487"/>
    <w:multiLevelType w:val="hybridMultilevel"/>
    <w:tmpl w:val="D7101C8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A53BE4"/>
    <w:multiLevelType w:val="hybridMultilevel"/>
    <w:tmpl w:val="0A0851A2"/>
    <w:lvl w:ilvl="0" w:tplc="2D3821A0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A5EE6"/>
    <w:multiLevelType w:val="hybridMultilevel"/>
    <w:tmpl w:val="EEEED9B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6803">
    <w:abstractNumId w:val="4"/>
  </w:num>
  <w:num w:numId="2" w16cid:durableId="2005887595">
    <w:abstractNumId w:val="6"/>
  </w:num>
  <w:num w:numId="3" w16cid:durableId="1411926093">
    <w:abstractNumId w:val="11"/>
  </w:num>
  <w:num w:numId="4" w16cid:durableId="690765995">
    <w:abstractNumId w:val="13"/>
  </w:num>
  <w:num w:numId="5" w16cid:durableId="1503854834">
    <w:abstractNumId w:val="0"/>
  </w:num>
  <w:num w:numId="6" w16cid:durableId="1907035034">
    <w:abstractNumId w:val="2"/>
  </w:num>
  <w:num w:numId="7" w16cid:durableId="216204209">
    <w:abstractNumId w:val="9"/>
  </w:num>
  <w:num w:numId="8" w16cid:durableId="980571264">
    <w:abstractNumId w:val="7"/>
  </w:num>
  <w:num w:numId="9" w16cid:durableId="232668912">
    <w:abstractNumId w:val="5"/>
  </w:num>
  <w:num w:numId="10" w16cid:durableId="533081286">
    <w:abstractNumId w:val="3"/>
  </w:num>
  <w:num w:numId="11" w16cid:durableId="801315338">
    <w:abstractNumId w:val="1"/>
  </w:num>
  <w:num w:numId="12" w16cid:durableId="636379783">
    <w:abstractNumId w:val="8"/>
  </w:num>
  <w:num w:numId="13" w16cid:durableId="102386536">
    <w:abstractNumId w:val="10"/>
  </w:num>
  <w:num w:numId="14" w16cid:durableId="1482238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453C6"/>
    <w:rsid w:val="00046E1A"/>
    <w:rsid w:val="00050E72"/>
    <w:rsid w:val="00065436"/>
    <w:rsid w:val="00073E00"/>
    <w:rsid w:val="0008081B"/>
    <w:rsid w:val="000B78CB"/>
    <w:rsid w:val="000C159E"/>
    <w:rsid w:val="000D0B7F"/>
    <w:rsid w:val="000D4E52"/>
    <w:rsid w:val="0010324F"/>
    <w:rsid w:val="0011325E"/>
    <w:rsid w:val="001234CD"/>
    <w:rsid w:val="00125D19"/>
    <w:rsid w:val="0013658F"/>
    <w:rsid w:val="00142DB4"/>
    <w:rsid w:val="00145529"/>
    <w:rsid w:val="001466E7"/>
    <w:rsid w:val="00147430"/>
    <w:rsid w:val="00150491"/>
    <w:rsid w:val="00150774"/>
    <w:rsid w:val="00163580"/>
    <w:rsid w:val="00192327"/>
    <w:rsid w:val="001A2598"/>
    <w:rsid w:val="001A275F"/>
    <w:rsid w:val="001A5B75"/>
    <w:rsid w:val="001C0F7B"/>
    <w:rsid w:val="001E0419"/>
    <w:rsid w:val="001F0E17"/>
    <w:rsid w:val="001F19A5"/>
    <w:rsid w:val="001F58DA"/>
    <w:rsid w:val="00204573"/>
    <w:rsid w:val="00213828"/>
    <w:rsid w:val="00225AAA"/>
    <w:rsid w:val="00242285"/>
    <w:rsid w:val="00276BF5"/>
    <w:rsid w:val="00287528"/>
    <w:rsid w:val="002B58C4"/>
    <w:rsid w:val="002C4F2E"/>
    <w:rsid w:val="002E5966"/>
    <w:rsid w:val="002F0045"/>
    <w:rsid w:val="0030281D"/>
    <w:rsid w:val="00312F8F"/>
    <w:rsid w:val="00326F16"/>
    <w:rsid w:val="00333762"/>
    <w:rsid w:val="0034157F"/>
    <w:rsid w:val="00343CD8"/>
    <w:rsid w:val="003778A6"/>
    <w:rsid w:val="0038200E"/>
    <w:rsid w:val="003A3F67"/>
    <w:rsid w:val="003A4D7A"/>
    <w:rsid w:val="003A607E"/>
    <w:rsid w:val="003B059B"/>
    <w:rsid w:val="003B344E"/>
    <w:rsid w:val="003C7067"/>
    <w:rsid w:val="003E5065"/>
    <w:rsid w:val="003F5F16"/>
    <w:rsid w:val="00425D87"/>
    <w:rsid w:val="004278D2"/>
    <w:rsid w:val="00430D42"/>
    <w:rsid w:val="00437F61"/>
    <w:rsid w:val="004413C9"/>
    <w:rsid w:val="00441B2A"/>
    <w:rsid w:val="004768E8"/>
    <w:rsid w:val="0049231E"/>
    <w:rsid w:val="004A407E"/>
    <w:rsid w:val="004A6AA1"/>
    <w:rsid w:val="004B6EE4"/>
    <w:rsid w:val="004D4A39"/>
    <w:rsid w:val="004E1DFB"/>
    <w:rsid w:val="004F3DDF"/>
    <w:rsid w:val="00511215"/>
    <w:rsid w:val="00552834"/>
    <w:rsid w:val="00573623"/>
    <w:rsid w:val="00585EBB"/>
    <w:rsid w:val="00586D7E"/>
    <w:rsid w:val="00587E71"/>
    <w:rsid w:val="00591898"/>
    <w:rsid w:val="005C6C03"/>
    <w:rsid w:val="005F4F47"/>
    <w:rsid w:val="00607BE1"/>
    <w:rsid w:val="006176EC"/>
    <w:rsid w:val="00642356"/>
    <w:rsid w:val="00666C95"/>
    <w:rsid w:val="006A7488"/>
    <w:rsid w:val="006C202C"/>
    <w:rsid w:val="006F6272"/>
    <w:rsid w:val="007030F2"/>
    <w:rsid w:val="00710DCE"/>
    <w:rsid w:val="0072159D"/>
    <w:rsid w:val="007328A9"/>
    <w:rsid w:val="00745E3E"/>
    <w:rsid w:val="007516A9"/>
    <w:rsid w:val="00775A7E"/>
    <w:rsid w:val="0079204B"/>
    <w:rsid w:val="007A1BB2"/>
    <w:rsid w:val="007E289B"/>
    <w:rsid w:val="007E73A8"/>
    <w:rsid w:val="007E7880"/>
    <w:rsid w:val="00801069"/>
    <w:rsid w:val="0085596E"/>
    <w:rsid w:val="008653F5"/>
    <w:rsid w:val="00891EF2"/>
    <w:rsid w:val="00891F91"/>
    <w:rsid w:val="008C45BC"/>
    <w:rsid w:val="008E06EF"/>
    <w:rsid w:val="009411AA"/>
    <w:rsid w:val="00976CFD"/>
    <w:rsid w:val="00983B63"/>
    <w:rsid w:val="00990557"/>
    <w:rsid w:val="009C3256"/>
    <w:rsid w:val="009C5CB2"/>
    <w:rsid w:val="009D23B9"/>
    <w:rsid w:val="009D5D6E"/>
    <w:rsid w:val="009D73BC"/>
    <w:rsid w:val="009E5F57"/>
    <w:rsid w:val="009F41C4"/>
    <w:rsid w:val="00A032F9"/>
    <w:rsid w:val="00A271E9"/>
    <w:rsid w:val="00A47A66"/>
    <w:rsid w:val="00A9392B"/>
    <w:rsid w:val="00AC574E"/>
    <w:rsid w:val="00AD6EEF"/>
    <w:rsid w:val="00AE2093"/>
    <w:rsid w:val="00B0019F"/>
    <w:rsid w:val="00B0219F"/>
    <w:rsid w:val="00B12843"/>
    <w:rsid w:val="00B22BD1"/>
    <w:rsid w:val="00B33C91"/>
    <w:rsid w:val="00B4046A"/>
    <w:rsid w:val="00B438E1"/>
    <w:rsid w:val="00B4390C"/>
    <w:rsid w:val="00B46CA5"/>
    <w:rsid w:val="00B5110F"/>
    <w:rsid w:val="00B51583"/>
    <w:rsid w:val="00B6104F"/>
    <w:rsid w:val="00B65C27"/>
    <w:rsid w:val="00B6761F"/>
    <w:rsid w:val="00B8167F"/>
    <w:rsid w:val="00B87CB4"/>
    <w:rsid w:val="00B900BB"/>
    <w:rsid w:val="00B975E5"/>
    <w:rsid w:val="00BA375A"/>
    <w:rsid w:val="00BE1923"/>
    <w:rsid w:val="00BE2D18"/>
    <w:rsid w:val="00BF3FA1"/>
    <w:rsid w:val="00BF6DDB"/>
    <w:rsid w:val="00C257F5"/>
    <w:rsid w:val="00C354ED"/>
    <w:rsid w:val="00C41788"/>
    <w:rsid w:val="00C80732"/>
    <w:rsid w:val="00CC33A0"/>
    <w:rsid w:val="00CD72C7"/>
    <w:rsid w:val="00D10EBB"/>
    <w:rsid w:val="00D13DA2"/>
    <w:rsid w:val="00D2350A"/>
    <w:rsid w:val="00D403C6"/>
    <w:rsid w:val="00D4727D"/>
    <w:rsid w:val="00D75F29"/>
    <w:rsid w:val="00DA1DF0"/>
    <w:rsid w:val="00DA2538"/>
    <w:rsid w:val="00DA6878"/>
    <w:rsid w:val="00DC5910"/>
    <w:rsid w:val="00DC7FF8"/>
    <w:rsid w:val="00DD5319"/>
    <w:rsid w:val="00DE5770"/>
    <w:rsid w:val="00DF71DD"/>
    <w:rsid w:val="00E17DEF"/>
    <w:rsid w:val="00E2272D"/>
    <w:rsid w:val="00E451BB"/>
    <w:rsid w:val="00E57688"/>
    <w:rsid w:val="00E714AA"/>
    <w:rsid w:val="00E77114"/>
    <w:rsid w:val="00E778DE"/>
    <w:rsid w:val="00E87E8A"/>
    <w:rsid w:val="00EB6635"/>
    <w:rsid w:val="00EC6C8A"/>
    <w:rsid w:val="00F512D5"/>
    <w:rsid w:val="00F703A2"/>
    <w:rsid w:val="00F80BD8"/>
    <w:rsid w:val="00F9430D"/>
    <w:rsid w:val="00FA0008"/>
    <w:rsid w:val="00FA161B"/>
    <w:rsid w:val="00FA3057"/>
    <w:rsid w:val="00FB4F4F"/>
    <w:rsid w:val="00FC2EC8"/>
    <w:rsid w:val="00FD056D"/>
    <w:rsid w:val="335858BD"/>
    <w:rsid w:val="65AE01B2"/>
    <w:rsid w:val="7A6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7067"/>
    <w:pPr>
      <w:keepNext/>
      <w:keepLines/>
      <w:numPr>
        <w:numId w:val="3"/>
      </w:numPr>
      <w:spacing w:before="360" w:after="240"/>
      <w:ind w:left="357" w:hanging="357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7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C706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7E73A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3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3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E73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73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73A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73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73A8"/>
    <w:rPr>
      <w:rFonts w:ascii="Arial" w:hAnsi="Arial"/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C70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C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3C7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41D25-F388-4382-B715-AB8AD214FEC3}"/>
</file>

<file path=customXml/itemProps2.xml><?xml version="1.0" encoding="utf-8"?>
<ds:datastoreItem xmlns:ds="http://schemas.openxmlformats.org/officeDocument/2006/customXml" ds:itemID="{6045CB2C-78E4-4C81-A418-2D3AB386D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A20FA-B3A9-4315-8E57-2D15A8476D1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C1A691-729A-4CE3-897B-60B7F0969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Huet Nicolas</cp:lastModifiedBy>
  <cp:revision>58</cp:revision>
  <dcterms:created xsi:type="dcterms:W3CDTF">2024-02-20T14:06:00Z</dcterms:created>
  <dcterms:modified xsi:type="dcterms:W3CDTF">2024-04-15T14:09:00Z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0x010100CA620A79E4556A4AB5FEF69C58F54D28</vt:lpwstr>
  </property>
  <property fmtid="{D5CDD505-2E9C-101B-9397-08002B2CF9AE}" pid="3" name="_dlc_DocIdItemGuid">
    <vt:lpwstr>fcb663a3-d1de-49ab-a89a-01440d08932e</vt:lpwstr>
  </property>
</Properties>
</file>